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4" w:rsidRPr="00EF054F" w:rsidRDefault="00EF054F">
      <w:pPr>
        <w:rPr>
          <w:rFonts w:ascii="Ebrima" w:hAnsi="Ebrima"/>
          <w:u w:val="double"/>
        </w:rPr>
      </w:pPr>
      <w:r w:rsidRPr="00EF054F">
        <w:rPr>
          <w:rFonts w:ascii="Ebrima" w:hAnsi="Ebrima"/>
          <w:u w:val="double"/>
        </w:rPr>
        <w:t>Zadatak 4. U projektu BOJE OKO NAS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Ebrima" w:eastAsia="Times New Roman" w:hAnsi="Ebrima" w:cs="Arial"/>
          <w:color w:val="1A171B"/>
          <w:sz w:val="18"/>
          <w:szCs w:val="18"/>
          <w:lang w:eastAsia="hr-HR"/>
        </w:rPr>
      </w:pP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Ebrima" w:eastAsia="Times New Roman" w:hAnsi="Ebrima" w:cs="Arial"/>
          <w:color w:val="1A171B"/>
          <w:sz w:val="18"/>
          <w:szCs w:val="18"/>
          <w:lang w:eastAsia="hr-HR"/>
        </w:rPr>
      </w:pPr>
      <w:r w:rsidRPr="00EF054F">
        <w:rPr>
          <w:rFonts w:ascii="Ebrima" w:eastAsia="Times New Roman" w:hAnsi="Ebrima" w:cs="Arial"/>
          <w:color w:val="1A171B"/>
          <w:sz w:val="18"/>
          <w:szCs w:val="18"/>
          <w:lang w:eastAsia="hr-HR"/>
        </w:rPr>
        <w:t>DATUM: _______________________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b/>
          <w:sz w:val="28"/>
          <w:szCs w:val="28"/>
          <w:lang w:eastAsia="hr-HR"/>
        </w:rPr>
      </w:pPr>
      <w:r w:rsidRPr="00EF054F">
        <w:rPr>
          <w:rFonts w:ascii="Ebrima" w:eastAsia="Times New Roman" w:hAnsi="Ebrima" w:cs="Arial"/>
          <w:b/>
          <w:color w:val="1A171B"/>
          <w:sz w:val="28"/>
          <w:szCs w:val="28"/>
          <w:lang w:eastAsia="hr-HR"/>
        </w:rPr>
        <w:t>CRTE PO TOKU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b/>
          <w:bCs/>
          <w:color w:val="1A171B"/>
          <w:lang w:eastAsia="hr-HR"/>
        </w:rPr>
      </w:pP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lang w:eastAsia="hr-HR"/>
        </w:rPr>
      </w:pPr>
      <w:r w:rsidRPr="00EF054F">
        <w:rPr>
          <w:rFonts w:ascii="Ebrima" w:eastAsia="Times New Roman" w:hAnsi="Ebrima" w:cs="Arial"/>
          <w:b/>
          <w:bCs/>
          <w:color w:val="1A171B"/>
          <w:lang w:eastAsia="hr-HR"/>
        </w:rPr>
        <w:t>NASTAVNA TEMA: TOČKA I CRTA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color w:val="1A171B"/>
          <w:lang w:eastAsia="hr-HR"/>
        </w:rPr>
      </w:pPr>
      <w:r w:rsidRPr="00EF054F">
        <w:rPr>
          <w:rFonts w:ascii="Ebrima" w:eastAsia="Times New Roman" w:hAnsi="Ebrima" w:cs="Arial"/>
          <w:color w:val="1A171B"/>
          <w:lang w:eastAsia="hr-HR"/>
        </w:rPr>
        <w:t>PODRUČJE RADA: CRTANJE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lang w:eastAsia="hr-HR"/>
        </w:rPr>
      </w:pP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color w:val="1A171B"/>
          <w:lang w:eastAsia="hr-HR"/>
        </w:rPr>
      </w:pPr>
      <w:r w:rsidRPr="00EF054F">
        <w:rPr>
          <w:rFonts w:ascii="Ebrima" w:eastAsia="Times New Roman" w:hAnsi="Ebrima" w:cs="Arial"/>
          <w:b/>
          <w:bCs/>
          <w:color w:val="1A171B"/>
          <w:lang w:eastAsia="hr-HR"/>
        </w:rPr>
        <w:t xml:space="preserve">CILJ: </w:t>
      </w:r>
      <w:r w:rsidRPr="00EF054F">
        <w:rPr>
          <w:rFonts w:ascii="Ebrima" w:eastAsia="Times New Roman" w:hAnsi="Ebrima" w:cs="Arial"/>
          <w:color w:val="1A171B"/>
          <w:lang w:eastAsia="hr-HR"/>
        </w:rPr>
        <w:t xml:space="preserve">Opažati i razlikovati crtu i točku te crte po toku. Izražavati se točkama i crtama. 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lang w:eastAsia="hr-HR"/>
        </w:rPr>
      </w:pPr>
      <w:r w:rsidRPr="00EF054F">
        <w:rPr>
          <w:rFonts w:ascii="Ebrima" w:eastAsia="Times New Roman" w:hAnsi="Ebrima" w:cs="Arial"/>
          <w:b/>
          <w:bCs/>
          <w:color w:val="1A171B"/>
          <w:lang w:eastAsia="hr-HR"/>
        </w:rPr>
        <w:t xml:space="preserve">KLJUČNI POJMOVI: </w:t>
      </w:r>
      <w:r w:rsidRPr="00EF054F">
        <w:rPr>
          <w:rFonts w:ascii="Ebrima" w:eastAsia="Times New Roman" w:hAnsi="Ebrima" w:cs="Arial"/>
          <w:color w:val="1A171B"/>
          <w:lang w:eastAsia="hr-HR"/>
        </w:rPr>
        <w:t>točka, crta, tok crte</w:t>
      </w:r>
    </w:p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lang w:eastAsia="hr-HR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360"/>
        <w:gridCol w:w="4763"/>
      </w:tblGrid>
      <w:tr w:rsidR="00EF054F" w:rsidRPr="00EF054F" w:rsidTr="002379F8">
        <w:trPr>
          <w:trHeight w:val="76"/>
        </w:trPr>
        <w:tc>
          <w:tcPr>
            <w:tcW w:w="4763" w:type="dxa"/>
            <w:vMerge w:val="restar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b/>
                <w:bCs/>
                <w:color w:val="1A171B"/>
                <w:lang w:eastAsia="hr-HR"/>
              </w:rPr>
              <w:t>ZADATCI: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OBRAZOVNI: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istražiti nastanak i doživljaj crte i točke</w:t>
            </w:r>
          </w:p>
          <w:p w:rsid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izražavati se crtama različitog toka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>
              <w:rPr>
                <w:rFonts w:ascii="Ebrima" w:eastAsia="Times New Roman" w:hAnsi="Ebrima" w:cs="Arial"/>
                <w:color w:val="1A171B"/>
                <w:lang w:eastAsia="hr-HR"/>
              </w:rPr>
              <w:t>uočiti građenje crtom i točkom određenog oblika (grana)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FUNKCIONALNI: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razvijati likovnu sposobnost izražavanja točkom i crtom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razvijati sposobnost točnog zapažanja (analitičkog promatranja) i uspoređivanja, vizualno-stvaralačkog i logičkog mišljenja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ODGOJNI I SOCIJALIZIRAJUĆI: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razvijati uvjerenja i stavove na području likovne stvarnosti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razvijati pozitivan odnos prema radu: aktivnost i inicijativu, samostalnost, suradnju, poticanje samopouzdanja, strpljivosti, dosljednosti, razumijevanja i poštivanja tuđeg rada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tcW w:w="476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DIDAKTIČKE METODE I NAČIN RADA: vizualno istraživanje (analitičko promatranje, uočavanje, uspoređivanje, razlikovanje), vježba, razgovor, rad prema zamišljanju</w:t>
            </w:r>
          </w:p>
        </w:tc>
      </w:tr>
      <w:tr w:rsidR="00EF054F" w:rsidRPr="00EF054F" w:rsidTr="002379F8">
        <w:trPr>
          <w:trHeight w:val="74"/>
        </w:trPr>
        <w:tc>
          <w:tcPr>
            <w:tcW w:w="4763" w:type="dxa"/>
            <w:vMerge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tcW w:w="360" w:type="dxa"/>
            <w:vMerge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tcW w:w="476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LIKOVNE METODE RADA: 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građenje, variranje</w:t>
            </w:r>
          </w:p>
        </w:tc>
      </w:tr>
      <w:tr w:rsidR="00EF054F" w:rsidRPr="00EF054F" w:rsidTr="002379F8">
        <w:trPr>
          <w:trHeight w:val="74"/>
        </w:trPr>
        <w:tc>
          <w:tcPr>
            <w:tcW w:w="4763" w:type="dxa"/>
            <w:vMerge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tcW w:w="476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OBLICI RADA: 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individualni, frontalni</w:t>
            </w:r>
            <w:r>
              <w:rPr>
                <w:rFonts w:ascii="Ebrima" w:eastAsia="Times New Roman" w:hAnsi="Ebrima" w:cs="Arial"/>
                <w:color w:val="1A171B"/>
                <w:lang w:eastAsia="hr-HR"/>
              </w:rPr>
              <w:t>, rad u paru</w:t>
            </w:r>
          </w:p>
        </w:tc>
      </w:tr>
    </w:tbl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360"/>
        <w:gridCol w:w="4763"/>
      </w:tblGrid>
      <w:tr w:rsidR="00EF054F" w:rsidRPr="00EF054F" w:rsidTr="002379F8">
        <w:trPr>
          <w:trHeight w:val="1373"/>
        </w:trPr>
        <w:tc>
          <w:tcPr>
            <w:tcW w:w="476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LIKOVNO-UMJETNIČKA DJELA: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Henri Matisse, </w:t>
            </w:r>
            <w:r w:rsidRPr="00EF054F">
              <w:rPr>
                <w:rFonts w:ascii="Ebrima" w:eastAsia="Times New Roman" w:hAnsi="Ebrima" w:cs="Arial"/>
                <w:i/>
                <w:iCs/>
                <w:color w:val="1A171B"/>
                <w:lang w:eastAsia="hr-HR"/>
              </w:rPr>
              <w:t xml:space="preserve">Crte, </w:t>
            </w: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olovka, 1. pol. 20. st.</w:t>
            </w:r>
          </w:p>
        </w:tc>
        <w:tc>
          <w:tcPr>
            <w:tcW w:w="360" w:type="dxa"/>
            <w:tcBorders>
              <w:top w:val="nil"/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tcW w:w="476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LIKOVNO-TEHNIČKA SREDSTVA: </w:t>
            </w:r>
          </w:p>
          <w:p w:rsidR="00EF054F" w:rsidRPr="00EF054F" w:rsidRDefault="00EF054F" w:rsidP="00EF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>crtaća sredstva po izboru: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 </w:t>
            </w:r>
            <w:r>
              <w:rPr>
                <w:rFonts w:ascii="Ebrima" w:eastAsia="Times New Roman" w:hAnsi="Ebrima" w:cs="Arial"/>
                <w:color w:val="1A171B"/>
                <w:lang w:eastAsia="hr-HR"/>
              </w:rPr>
              <w:t>olovke u boji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color w:val="1A171B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 flomasteri</w:t>
            </w:r>
          </w:p>
          <w:p w:rsidR="00EF054F" w:rsidRPr="00EF054F" w:rsidRDefault="00EF054F" w:rsidP="00EF05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Ebrima" w:eastAsia="Times New Roman" w:hAnsi="Ebrima" w:cs="Arial"/>
                <w:lang w:eastAsia="hr-HR"/>
              </w:rPr>
            </w:pPr>
            <w:r w:rsidRPr="00EF054F">
              <w:rPr>
                <w:rFonts w:ascii="Ebrima" w:eastAsia="Times New Roman" w:hAnsi="Ebrima" w:cs="Arial"/>
                <w:color w:val="1A171B"/>
                <w:lang w:eastAsia="hr-HR"/>
              </w:rPr>
              <w:t xml:space="preserve"> pastele</w:t>
            </w:r>
          </w:p>
        </w:tc>
      </w:tr>
    </w:tbl>
    <w:p w:rsidR="00EF054F" w:rsidRPr="00EF054F" w:rsidRDefault="00EF054F" w:rsidP="00EF0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Ebrima" w:eastAsia="Times New Roman" w:hAnsi="Ebrima" w:cs="Arial"/>
          <w:color w:val="1A171B"/>
          <w:lang w:eastAsia="hr-HR"/>
        </w:rPr>
      </w:pPr>
    </w:p>
    <w:p w:rsidR="00EF054F" w:rsidRDefault="00EF054F" w:rsidP="00EF054F">
      <w:pPr>
        <w:rPr>
          <w:rFonts w:ascii="Arial" w:eastAsia="Times New Roman" w:hAnsi="Arial" w:cs="Arial"/>
          <w:lang w:eastAsia="hr-HR"/>
        </w:rPr>
      </w:pPr>
      <w:r w:rsidRPr="00EF054F">
        <w:rPr>
          <w:rFonts w:ascii="Arial" w:eastAsia="Times New Roman" w:hAnsi="Arial" w:cs="Arial"/>
          <w:lang w:eastAsia="hr-HR"/>
        </w:rPr>
        <w:br w:type="page"/>
      </w:r>
      <w:r>
        <w:rPr>
          <w:rFonts w:ascii="Arial" w:eastAsia="Times New Roman" w:hAnsi="Arial" w:cs="Arial"/>
          <w:lang w:eastAsia="hr-HR"/>
        </w:rPr>
        <w:lastRenderedPageBreak/>
        <w:t>Primjeri ostvarenih radova</w:t>
      </w:r>
    </w:p>
    <w:p w:rsidR="00EF054F" w:rsidRDefault="00EF054F" w:rsidP="00EF054F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7A100E4" wp14:editId="66AC05CA">
            <wp:simplePos x="0" y="0"/>
            <wp:positionH relativeFrom="column">
              <wp:posOffset>3431540</wp:posOffset>
            </wp:positionH>
            <wp:positionV relativeFrom="paragraph">
              <wp:posOffset>62230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 [web]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607E818" wp14:editId="685FB7C9">
            <wp:simplePos x="0" y="0"/>
            <wp:positionH relativeFrom="column">
              <wp:posOffset>1724660</wp:posOffset>
            </wp:positionH>
            <wp:positionV relativeFrom="paragraph">
              <wp:posOffset>52705</wp:posOffset>
            </wp:positionV>
            <wp:extent cx="165036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42" y="21268"/>
                <wp:lineTo x="2144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5 [web]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B1A7668" wp14:editId="013D4C33">
            <wp:simplePos x="0" y="0"/>
            <wp:positionH relativeFrom="column">
              <wp:posOffset>-4445</wp:posOffset>
            </wp:positionH>
            <wp:positionV relativeFrom="paragraph">
              <wp:posOffset>52705</wp:posOffset>
            </wp:positionV>
            <wp:extent cx="16573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 [web]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4F" w:rsidRDefault="00EF054F" w:rsidP="00EF054F">
      <w:bookmarkStart w:id="0" w:name="_GoBack"/>
      <w:bookmarkEnd w:id="0"/>
    </w:p>
    <w:p w:rsidR="00EF054F" w:rsidRDefault="00EF054F" w:rsidP="00EF054F"/>
    <w:p w:rsidR="00EF054F" w:rsidRDefault="00EF054F" w:rsidP="00EF054F"/>
    <w:p w:rsidR="00EF054F" w:rsidRDefault="00EF054F" w:rsidP="00EF054F"/>
    <w:p w:rsidR="00EF054F" w:rsidRDefault="00EF054F" w:rsidP="00EF054F">
      <w:r>
        <w:t>Objašnjenje iz udžbenika</w:t>
      </w:r>
    </w:p>
    <w:p w:rsidR="00EF054F" w:rsidRDefault="00196B0E" w:rsidP="00EF054F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543550" cy="5981065"/>
            <wp:effectExtent l="0" t="0" r="0" b="635"/>
            <wp:wrapTight wrapText="bothSides">
              <wp:wrapPolygon edited="0">
                <wp:start x="0" y="0"/>
                <wp:lineTo x="0" y="21533"/>
                <wp:lineTo x="21526" y="21533"/>
                <wp:lineTo x="2152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žbenik-crta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0E" w:rsidRDefault="00196B0E" w:rsidP="00EF054F">
      <w:r>
        <w:t>Sandra Vuk</w:t>
      </w:r>
    </w:p>
    <w:sectPr w:rsidR="0019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EC63B2"/>
    <w:lvl w:ilvl="0">
      <w:numFmt w:val="decimal"/>
      <w:lvlText w:val="*"/>
      <w:lvlJc w:val="left"/>
    </w:lvl>
  </w:abstractNum>
  <w:abstractNum w:abstractNumId="1">
    <w:nsid w:val="04432424"/>
    <w:multiLevelType w:val="singleLevel"/>
    <w:tmpl w:val="523C3F72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4F"/>
    <w:rsid w:val="00063608"/>
    <w:rsid w:val="00196B0E"/>
    <w:rsid w:val="002B484B"/>
    <w:rsid w:val="00E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2016-01-09T09:37:00Z</dcterms:created>
  <dcterms:modified xsi:type="dcterms:W3CDTF">2016-01-09T09:50:00Z</dcterms:modified>
</cp:coreProperties>
</file>